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bookmarkStart w:id="0" w:name="_GoBack"/>
      <w:bookmarkEnd w:id="0"/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</w:t>
      </w:r>
      <w:r w:rsidR="009674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ONUS PER I NUOVI NATI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Il/La </w:t>
      </w: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sottoscritt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="00863DCE">
        <w:rPr>
          <w:rStyle w:val="Rimandonotaapidipagina"/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footnoteReference w:id="1"/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proofErr w:type="gram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@  _</w:t>
      </w:r>
      <w:proofErr w:type="gram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967419" w:rsidRDefault="00E054A5" w:rsidP="00967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onus per i nuovi nati 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beneficio di cui all’Avviso pubblico indicato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229"/>
        <w:gridCol w:w="2668"/>
      </w:tblGrid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8618E0" w:rsidRPr="008618E0" w:rsidRDefault="008618E0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è presente un figlio nato/adottato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/in affidamento preadottivo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un anno dall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a presente domanda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grave Art. 3 comma 3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Art. 3 comma 1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BC724B" w:rsidRPr="003E38BC" w:rsidRDefault="00967419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in condizione di invalidità/disabilità certificata o in carico ai servizi sociali o sanitari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</w:t>
      </w:r>
      <w:r w:rsidR="00863DCE">
        <w:rPr>
          <w:rFonts w:ascii="Times New Roman" w:hAnsi="Times New Roman" w:cs="Times New Roman"/>
          <w:sz w:val="24"/>
          <w:szCs w:val="24"/>
        </w:rPr>
        <w:t xml:space="preserve">a valutazione </w:t>
      </w:r>
      <w:r w:rsidR="00650C01">
        <w:rPr>
          <w:rFonts w:ascii="Times New Roman" w:hAnsi="Times New Roman" w:cs="Times New Roman"/>
          <w:sz w:val="24"/>
          <w:szCs w:val="24"/>
        </w:rPr>
        <w:t>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L </w:t>
      </w:r>
      <w:proofErr w:type="spellStart"/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proofErr w:type="spellEnd"/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 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ISEE;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proofErr w:type="spellStart"/>
      <w:r w:rsidRPr="00605C6B">
        <w:rPr>
          <w:rFonts w:ascii="Times New Roman" w:hAnsi="Times New Roman"/>
          <w:sz w:val="20"/>
          <w:szCs w:val="20"/>
        </w:rPr>
        <w:t>limti</w:t>
      </w:r>
      <w:proofErr w:type="spellEnd"/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proofErr w:type="gramStart"/>
      <w:r w:rsidRPr="00605C6B">
        <w:rPr>
          <w:rFonts w:ascii="Times New Roman" w:hAnsi="Times New Roman"/>
          <w:sz w:val="20"/>
          <w:szCs w:val="20"/>
        </w:rPr>
        <w:t>saranno fornite</w:t>
      </w:r>
      <w:proofErr w:type="gramEnd"/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32562A">
        <w:rPr>
          <w:rFonts w:ascii="Times New Roman" w:hAnsi="Times New Roman"/>
          <w:sz w:val="20"/>
          <w:szCs w:val="20"/>
        </w:rPr>
        <w:t>Domenico Piccioni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D56" w:rsidRDefault="007F5D56" w:rsidP="00353427">
      <w:pPr>
        <w:spacing w:after="0" w:line="240" w:lineRule="auto"/>
      </w:pPr>
      <w:r>
        <w:separator/>
      </w:r>
    </w:p>
  </w:endnote>
  <w:endnote w:type="continuationSeparator" w:id="0">
    <w:p w:rsidR="007F5D56" w:rsidRDefault="007F5D56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D56" w:rsidRDefault="007F5D56" w:rsidP="00353427">
      <w:pPr>
        <w:spacing w:after="0" w:line="240" w:lineRule="auto"/>
      </w:pPr>
      <w:r>
        <w:separator/>
      </w:r>
    </w:p>
  </w:footnote>
  <w:footnote w:type="continuationSeparator" w:id="0">
    <w:p w:rsidR="007F5D56" w:rsidRDefault="007F5D56" w:rsidP="00353427">
      <w:pPr>
        <w:spacing w:after="0" w:line="240" w:lineRule="auto"/>
      </w:pPr>
      <w:r>
        <w:continuationSeparator/>
      </w:r>
    </w:p>
  </w:footnote>
  <w:footnote w:id="1">
    <w:p w:rsidR="00863DCE" w:rsidRDefault="00863DC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I soggetti legittimati a presentare la domanda possono essere: a) nel caso di genitori coniugati o non coniugati ma conviventi, indifferentemente uno dei due genitori; b) nel caso di genitori non coniugati e non conviventi, il genitore con cui il figlio convive; c) nel caso di genitori nei cui confronti sia stato emesso un provvedimento di separazione personale dei coniugi o di scioglimento del matrimonio o di cessazione degli effettivi civili del matrimonio, il genitore a cui il figlio sia stato affidato con provvedimento, anche provvisorio, dell’Autorità Giudiziaria o, nel caso di provvedimento di affido condiviso, il genitore con cui il figlio convive; d) nel caso in cui vi sia un unico genitore che eserciti la potestà genitoriale, questo unico genitore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2E9CCF07" wp14:editId="50BF1509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 xml:space="preserve">Sede Amministrativa in Via T. Tasso </w:t>
    </w:r>
    <w:proofErr w:type="spellStart"/>
    <w:r>
      <w:rPr>
        <w:rFonts w:ascii="Times New Roman" w:eastAsia="Times New Roman" w:hAnsi="Times New Roman" w:cs="Times New Roman"/>
        <w:b/>
        <w:i/>
        <w:lang w:eastAsia="it-IT"/>
      </w:rPr>
      <w:t>snc</w:t>
    </w:r>
    <w:proofErr w:type="spellEnd"/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22"/>
  </w:num>
  <w:num w:numId="6">
    <w:abstractNumId w:val="33"/>
  </w:num>
  <w:num w:numId="7">
    <w:abstractNumId w:val="11"/>
  </w:num>
  <w:num w:numId="8">
    <w:abstractNumId w:val="27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28"/>
  </w:num>
  <w:num w:numId="14">
    <w:abstractNumId w:val="10"/>
  </w:num>
  <w:num w:numId="15">
    <w:abstractNumId w:val="34"/>
  </w:num>
  <w:num w:numId="16">
    <w:abstractNumId w:val="9"/>
  </w:num>
  <w:num w:numId="17">
    <w:abstractNumId w:val="29"/>
  </w:num>
  <w:num w:numId="18">
    <w:abstractNumId w:val="6"/>
  </w:num>
  <w:num w:numId="19">
    <w:abstractNumId w:val="5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32"/>
  </w:num>
  <w:num w:numId="27">
    <w:abstractNumId w:val="26"/>
  </w:num>
  <w:num w:numId="28">
    <w:abstractNumId w:val="30"/>
  </w:num>
  <w:num w:numId="29">
    <w:abstractNumId w:val="13"/>
  </w:num>
  <w:num w:numId="30">
    <w:abstractNumId w:val="25"/>
  </w:num>
  <w:num w:numId="31">
    <w:abstractNumId w:val="23"/>
  </w:num>
  <w:num w:numId="32">
    <w:abstractNumId w:val="0"/>
  </w:num>
  <w:num w:numId="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67419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125DE"/>
    <w:rsid w:val="00E5046E"/>
    <w:rsid w:val="00E70144"/>
    <w:rsid w:val="00E7398E"/>
    <w:rsid w:val="00EA4B9C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E7FF5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342F-CD9C-4DF5-943D-93FEDA93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UDC-DESK-02</cp:lastModifiedBy>
  <cp:revision>4</cp:revision>
  <cp:lastPrinted>2023-10-26T12:20:00Z</cp:lastPrinted>
  <dcterms:created xsi:type="dcterms:W3CDTF">2023-10-25T15:22:00Z</dcterms:created>
  <dcterms:modified xsi:type="dcterms:W3CDTF">2023-10-26T12:29:00Z</dcterms:modified>
</cp:coreProperties>
</file>