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DF" w:rsidRPr="00A41ADF" w:rsidRDefault="00A41ADF" w:rsidP="00815F81">
      <w:pPr>
        <w:pStyle w:val="style3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A41ADF">
        <w:rPr>
          <w:i/>
          <w:color w:val="000000"/>
          <w:sz w:val="36"/>
          <w:szCs w:val="36"/>
        </w:rPr>
        <w:t xml:space="preserve">Allegato </w:t>
      </w:r>
      <w:proofErr w:type="gramStart"/>
      <w:r w:rsidRPr="00A41ADF">
        <w:rPr>
          <w:i/>
          <w:color w:val="000000"/>
          <w:sz w:val="36"/>
          <w:szCs w:val="36"/>
        </w:rPr>
        <w:t>1</w:t>
      </w:r>
      <w:proofErr w:type="gramEnd"/>
    </w:p>
    <w:p w:rsidR="00815F81" w:rsidRDefault="00815F81" w:rsidP="00815F81">
      <w:pPr>
        <w:pStyle w:val="style3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  <w:sz w:val="36"/>
          <w:szCs w:val="36"/>
          <w:u w:val="single"/>
        </w:rPr>
        <w:t xml:space="preserve">INTERVENTI RIVOLTI ALLE PERSONE IN CONDIZIONE DI DISABILITA’ GRAVISSIMA COME INDIVIDUATE ALL’ART </w:t>
      </w:r>
      <w:proofErr w:type="gramStart"/>
      <w:r>
        <w:rPr>
          <w:color w:val="000000"/>
          <w:sz w:val="36"/>
          <w:szCs w:val="36"/>
          <w:u w:val="single"/>
        </w:rPr>
        <w:t>3</w:t>
      </w:r>
      <w:proofErr w:type="gramEnd"/>
      <w:r>
        <w:rPr>
          <w:color w:val="000000"/>
          <w:sz w:val="36"/>
          <w:szCs w:val="36"/>
          <w:u w:val="single"/>
        </w:rPr>
        <w:t xml:space="preserve"> DEL DECRETO INTERMINISTERIALE  DEL 26 SETTEMBRE 2016 </w:t>
      </w:r>
    </w:p>
    <w:p w:rsidR="00815F81" w:rsidRDefault="00815F81" w:rsidP="00815F81">
      <w:pPr>
        <w:pStyle w:val="style3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15F81" w:rsidRDefault="00815F81" w:rsidP="00815F81">
      <w:pPr>
        <w:rPr>
          <w:color w:val="000000"/>
        </w:rPr>
      </w:pPr>
      <w:r>
        <w:rPr>
          <w:i/>
          <w:color w:val="000000"/>
          <w:spacing w:val="-6"/>
          <w:sz w:val="36"/>
          <w:szCs w:val="36"/>
        </w:rPr>
        <w:t>Per persone in</w:t>
      </w:r>
      <w:r>
        <w:rPr>
          <w:i/>
          <w:color w:val="000000"/>
          <w:spacing w:val="-4"/>
          <w:sz w:val="36"/>
          <w:szCs w:val="36"/>
        </w:rPr>
        <w:t xml:space="preserve"> </w:t>
      </w:r>
      <w:r>
        <w:rPr>
          <w:i/>
          <w:color w:val="000000"/>
          <w:spacing w:val="-2"/>
          <w:sz w:val="36"/>
          <w:szCs w:val="36"/>
        </w:rPr>
        <w:t xml:space="preserve">condizione </w:t>
      </w:r>
      <w:r>
        <w:rPr>
          <w:i/>
          <w:iCs/>
          <w:color w:val="000000"/>
          <w:spacing w:val="4"/>
          <w:sz w:val="36"/>
          <w:szCs w:val="36"/>
        </w:rPr>
        <w:t xml:space="preserve">di </w:t>
      </w:r>
      <w:r>
        <w:rPr>
          <w:i/>
          <w:color w:val="000000"/>
          <w:spacing w:val="-6"/>
          <w:sz w:val="36"/>
          <w:szCs w:val="36"/>
        </w:rPr>
        <w:t>disabilità gravissima, ai soli</w:t>
      </w:r>
      <w:r>
        <w:rPr>
          <w:i/>
          <w:color w:val="000000"/>
          <w:spacing w:val="-4"/>
          <w:sz w:val="36"/>
          <w:szCs w:val="36"/>
        </w:rPr>
        <w:t xml:space="preserve"> </w:t>
      </w:r>
      <w:r>
        <w:rPr>
          <w:i/>
          <w:color w:val="000000"/>
          <w:spacing w:val="-8"/>
          <w:sz w:val="36"/>
          <w:szCs w:val="36"/>
        </w:rPr>
        <w:t xml:space="preserve">fini </w:t>
      </w:r>
      <w:r>
        <w:rPr>
          <w:i/>
          <w:iCs/>
          <w:color w:val="000000"/>
          <w:spacing w:val="4"/>
          <w:sz w:val="36"/>
          <w:szCs w:val="36"/>
        </w:rPr>
        <w:t xml:space="preserve">del presente Decreto, </w:t>
      </w:r>
      <w:bookmarkStart w:id="0" w:name="_GoBack"/>
      <w:bookmarkEnd w:id="0"/>
      <w:r>
        <w:rPr>
          <w:i/>
          <w:iCs/>
          <w:color w:val="000000"/>
          <w:spacing w:val="4"/>
          <w:sz w:val="36"/>
          <w:szCs w:val="36"/>
        </w:rPr>
        <w:t xml:space="preserve">si </w:t>
      </w:r>
      <w:r>
        <w:rPr>
          <w:i/>
          <w:iCs/>
          <w:color w:val="000000"/>
          <w:spacing w:val="-4"/>
          <w:sz w:val="36"/>
          <w:szCs w:val="36"/>
        </w:rPr>
        <w:t xml:space="preserve">intendono le </w:t>
      </w:r>
      <w:r>
        <w:rPr>
          <w:i/>
          <w:iCs/>
          <w:color w:val="000000"/>
          <w:spacing w:val="4"/>
          <w:sz w:val="36"/>
          <w:szCs w:val="36"/>
        </w:rPr>
        <w:t xml:space="preserve">persone beneficiarie di indennità di accompagnamento, di cui alla legge 11 febbraio 1980, n. 18, o comunque, definite non autosufficienti ai sensi dell’allegato 3 del decreto del Presidente del Consiglio dei Ministri n. 159 del 2013, e per le quali sia verificata almeno una delle seguenti condizioni: 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a)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>persone in condizioni di coma, Stato Vegetativo (SP) oppure di Stato di Minima Coscienza (SMC) e con punteggio nella scala Glasgow Coma Scale (GCS) &lt;= 10;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b)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>persone dipendenti da ventilazione meccanica assistita o non invasiva continuativa (24/7);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c)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persone con grave o gravissimo stato di demenza con un punteggio sulla scala </w:t>
      </w:r>
      <w:proofErr w:type="spellStart"/>
      <w:r>
        <w:rPr>
          <w:rStyle w:val="Enfasicorsivo"/>
          <w:color w:val="000000"/>
          <w:sz w:val="36"/>
          <w:szCs w:val="36"/>
        </w:rPr>
        <w:t>Clinical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Dementia</w:t>
      </w:r>
      <w:proofErr w:type="spellEnd"/>
      <w:r>
        <w:rPr>
          <w:rStyle w:val="Enfasicorsivo"/>
          <w:color w:val="000000"/>
          <w:sz w:val="36"/>
          <w:szCs w:val="36"/>
        </w:rPr>
        <w:t xml:space="preserve"> Rating Scale (CDRS) &gt;= 4;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d)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persone con lesioni spinali C0/C5, di qualsiasi natura, con livello della lesione, dal livello sulla scala ASIA </w:t>
      </w:r>
      <w:proofErr w:type="spellStart"/>
      <w:r>
        <w:rPr>
          <w:rStyle w:val="Enfasicorsivo"/>
          <w:color w:val="000000"/>
          <w:sz w:val="36"/>
          <w:szCs w:val="36"/>
        </w:rPr>
        <w:t>Impairment</w:t>
      </w:r>
      <w:proofErr w:type="spellEnd"/>
      <w:r>
        <w:rPr>
          <w:rStyle w:val="Enfasicorsivo"/>
          <w:color w:val="000000"/>
          <w:sz w:val="36"/>
          <w:szCs w:val="36"/>
        </w:rPr>
        <w:t xml:space="preserve"> Scale (AIS) di grado A o B. Nel caso di lesioni con esiti asimmetrici ambedue le lateralità devono essere valutate con lesione di grado A o B;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e)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persone con gravissima compromissione motoria da patologia neurologica o muscolare con bilancio muscolare complessivo &lt;= 1 ai 4 arti alla scala </w:t>
      </w:r>
      <w:proofErr w:type="spellStart"/>
      <w:r>
        <w:rPr>
          <w:rStyle w:val="Enfasicorsivo"/>
          <w:color w:val="000000"/>
          <w:sz w:val="36"/>
          <w:szCs w:val="36"/>
        </w:rPr>
        <w:t>Medical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Research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Council</w:t>
      </w:r>
      <w:proofErr w:type="spellEnd"/>
      <w:r>
        <w:rPr>
          <w:rStyle w:val="Enfasicorsivo"/>
          <w:color w:val="000000"/>
          <w:sz w:val="36"/>
          <w:szCs w:val="36"/>
        </w:rPr>
        <w:t xml:space="preserve"> (MRC), o con un punteggio alla </w:t>
      </w:r>
      <w:proofErr w:type="spellStart"/>
      <w:r>
        <w:rPr>
          <w:rStyle w:val="Enfasicorsivo"/>
          <w:color w:val="000000"/>
          <w:sz w:val="36"/>
          <w:szCs w:val="36"/>
        </w:rPr>
        <w:t>Expanded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Disability</w:t>
      </w:r>
      <w:proofErr w:type="spellEnd"/>
      <w:r>
        <w:rPr>
          <w:rStyle w:val="Enfasicorsivo"/>
          <w:color w:val="000000"/>
          <w:sz w:val="36"/>
          <w:szCs w:val="36"/>
        </w:rPr>
        <w:t xml:space="preserve"> Status Scale (EDSS) &gt;= 9, o in stadio 5 di </w:t>
      </w:r>
      <w:proofErr w:type="spellStart"/>
      <w:r>
        <w:rPr>
          <w:rStyle w:val="Enfasicorsivo"/>
          <w:color w:val="000000"/>
          <w:sz w:val="36"/>
          <w:szCs w:val="36"/>
        </w:rPr>
        <w:t>Hoehn</w:t>
      </w:r>
      <w:proofErr w:type="spellEnd"/>
      <w:r>
        <w:rPr>
          <w:rStyle w:val="Enfasicorsivo"/>
          <w:color w:val="000000"/>
          <w:sz w:val="36"/>
          <w:szCs w:val="36"/>
        </w:rPr>
        <w:t xml:space="preserve"> e </w:t>
      </w:r>
      <w:proofErr w:type="spellStart"/>
      <w:r>
        <w:rPr>
          <w:rStyle w:val="Enfasicorsivo"/>
          <w:color w:val="000000"/>
          <w:sz w:val="36"/>
          <w:szCs w:val="36"/>
        </w:rPr>
        <w:t>Yabr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mod</w:t>
      </w:r>
      <w:proofErr w:type="spellEnd"/>
      <w:r>
        <w:rPr>
          <w:rStyle w:val="Enfasicorsivo"/>
          <w:color w:val="000000"/>
          <w:sz w:val="36"/>
          <w:szCs w:val="36"/>
        </w:rPr>
        <w:t>.;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f)</w:t>
      </w:r>
      <w:proofErr w:type="gramStart"/>
      <w:r>
        <w:rPr>
          <w:color w:val="000000"/>
          <w:sz w:val="36"/>
          <w:szCs w:val="36"/>
        </w:rPr>
        <w:t xml:space="preserve">  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persone con deprivazione sensoriale complessa intesa come compresenza di minorazione visiva totale o con residuo </w:t>
      </w:r>
      <w:r>
        <w:rPr>
          <w:rStyle w:val="Enfasicorsivo"/>
          <w:color w:val="000000"/>
          <w:sz w:val="36"/>
          <w:szCs w:val="36"/>
        </w:rPr>
        <w:lastRenderedPageBreak/>
        <w:t>visivo non superiore a 1/20 in entrambi gli occhi o nell’occhio migliore, anche con eventuale correzione o con residuo perimetrico binoculare inferiore al 10 per cento e ipoacusia, a prescindere dall’epoca di insorgenza, pari o superiore a 90 decibel HTL di media fra le freq</w:t>
      </w:r>
      <w:r>
        <w:rPr>
          <w:color w:val="000000"/>
          <w:sz w:val="36"/>
          <w:szCs w:val="36"/>
        </w:rPr>
        <w:t>ue</w:t>
      </w:r>
      <w:r>
        <w:rPr>
          <w:i/>
          <w:iCs/>
          <w:color w:val="000000"/>
          <w:spacing w:val="4"/>
          <w:sz w:val="36"/>
          <w:szCs w:val="36"/>
        </w:rPr>
        <w:t xml:space="preserve">nze 500, 1000, 2000 hertz nell’orecchio migliore; 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g)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>persone con  gravissima disabilità comportamentale dello spettro autistico ascritta al livello 3 della classificazione del DSM – 5;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h)</w:t>
      </w:r>
      <w:proofErr w:type="gramStart"/>
      <w:r>
        <w:rPr>
          <w:color w:val="000000"/>
          <w:sz w:val="36"/>
          <w:szCs w:val="36"/>
        </w:rPr>
        <w:t xml:space="preserve">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persone con diagnosi di Ritardo Mentale Grave o Profondo secondo classificazione DSM – 5, con QI &lt;= 34 e con punteggio sulla scala Level of Activity in </w:t>
      </w:r>
      <w:proofErr w:type="spellStart"/>
      <w:r>
        <w:rPr>
          <w:rStyle w:val="Enfasicorsivo"/>
          <w:color w:val="000000"/>
          <w:sz w:val="36"/>
          <w:szCs w:val="36"/>
        </w:rPr>
        <w:t>Profound</w:t>
      </w:r>
      <w:proofErr w:type="spellEnd"/>
      <w:r>
        <w:rPr>
          <w:rStyle w:val="Enfasicorsivo"/>
          <w:color w:val="000000"/>
          <w:sz w:val="36"/>
          <w:szCs w:val="36"/>
        </w:rPr>
        <w:t xml:space="preserve">/Severe </w:t>
      </w:r>
      <w:proofErr w:type="spellStart"/>
      <w:r>
        <w:rPr>
          <w:rStyle w:val="Enfasicorsivo"/>
          <w:color w:val="000000"/>
          <w:sz w:val="36"/>
          <w:szCs w:val="36"/>
        </w:rPr>
        <w:t>Mental</w:t>
      </w:r>
      <w:proofErr w:type="spellEnd"/>
      <w:r>
        <w:rPr>
          <w:rStyle w:val="Enfasicorsivo"/>
          <w:color w:val="000000"/>
          <w:sz w:val="36"/>
          <w:szCs w:val="36"/>
        </w:rPr>
        <w:t xml:space="preserve"> </w:t>
      </w:r>
      <w:proofErr w:type="spellStart"/>
      <w:r>
        <w:rPr>
          <w:rStyle w:val="Enfasicorsivo"/>
          <w:color w:val="000000"/>
          <w:sz w:val="36"/>
          <w:szCs w:val="36"/>
        </w:rPr>
        <w:t>Retardation</w:t>
      </w:r>
      <w:proofErr w:type="spellEnd"/>
      <w:r>
        <w:rPr>
          <w:rStyle w:val="Enfasicorsivo"/>
          <w:color w:val="000000"/>
          <w:sz w:val="36"/>
          <w:szCs w:val="36"/>
        </w:rPr>
        <w:t xml:space="preserve"> (LAPMER) &lt;= 8;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>i)</w:t>
      </w:r>
      <w:proofErr w:type="gramStart"/>
      <w:r>
        <w:rPr>
          <w:color w:val="000000"/>
          <w:sz w:val="36"/>
          <w:szCs w:val="36"/>
        </w:rPr>
        <w:t xml:space="preserve">        </w:t>
      </w:r>
      <w:proofErr w:type="gramEnd"/>
      <w:r>
        <w:rPr>
          <w:rStyle w:val="Enfasicorsivo"/>
          <w:color w:val="000000"/>
          <w:sz w:val="36"/>
          <w:szCs w:val="36"/>
        </w:rPr>
        <w:t xml:space="preserve">ogni altra persona in condizione di dipendenza vitale che necessiti di assistenza continuativa e monitoraggio nelle 24 ore, sette giorni su sette, per bisogni complessi derivanti dalle gravi condizioni </w:t>
      </w:r>
      <w:proofErr w:type="spellStart"/>
      <w:r>
        <w:rPr>
          <w:rStyle w:val="Enfasicorsivo"/>
          <w:color w:val="000000"/>
          <w:sz w:val="36"/>
          <w:szCs w:val="36"/>
        </w:rPr>
        <w:t>psico</w:t>
      </w:r>
      <w:proofErr w:type="spellEnd"/>
      <w:r>
        <w:rPr>
          <w:rStyle w:val="Enfasicorsivo"/>
          <w:color w:val="000000"/>
          <w:sz w:val="36"/>
          <w:szCs w:val="36"/>
        </w:rPr>
        <w:t xml:space="preserve"> – fisiche.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color w:val="000000"/>
        </w:rPr>
        <w:t> </w:t>
      </w:r>
    </w:p>
    <w:p w:rsidR="00815F81" w:rsidRDefault="00815F81" w:rsidP="00815F81">
      <w:pPr>
        <w:ind w:left="720" w:hanging="360"/>
        <w:rPr>
          <w:color w:val="000000"/>
        </w:rPr>
      </w:pPr>
      <w:r>
        <w:rPr>
          <w:rStyle w:val="Enfasicorsivo"/>
          <w:color w:val="000000"/>
          <w:sz w:val="36"/>
          <w:szCs w:val="36"/>
        </w:rPr>
        <w:t xml:space="preserve">Le scale per la valutazione della condizione di disabilità gravissima, di cui al comma </w:t>
      </w:r>
      <w:proofErr w:type="gramStart"/>
      <w:r>
        <w:rPr>
          <w:rStyle w:val="Enfasicorsivo"/>
          <w:color w:val="000000"/>
          <w:sz w:val="36"/>
          <w:szCs w:val="36"/>
        </w:rPr>
        <w:t>2</w:t>
      </w:r>
      <w:proofErr w:type="gramEnd"/>
      <w:r>
        <w:rPr>
          <w:rStyle w:val="Enfasicorsivo"/>
          <w:color w:val="000000"/>
          <w:sz w:val="36"/>
          <w:szCs w:val="36"/>
        </w:rPr>
        <w:t xml:space="preserve">, lettera a), c), d) e) e h), sono illustrate nell’Allegato 1 al Decreto 26/09/2016. Per l’individuazione delle altre persone in condizioni di dipendenza vitale, di cui al comma </w:t>
      </w:r>
      <w:proofErr w:type="gramStart"/>
      <w:r>
        <w:rPr>
          <w:rStyle w:val="Enfasicorsivo"/>
          <w:color w:val="000000"/>
          <w:sz w:val="36"/>
          <w:szCs w:val="36"/>
        </w:rPr>
        <w:t>2</w:t>
      </w:r>
      <w:proofErr w:type="gramEnd"/>
      <w:r>
        <w:rPr>
          <w:rStyle w:val="Enfasicorsivo"/>
          <w:color w:val="000000"/>
          <w:sz w:val="36"/>
          <w:szCs w:val="36"/>
        </w:rPr>
        <w:t xml:space="preserve">,  lettera i), si utilizzano i criteri  di cui all’Allegato 2 al </w:t>
      </w:r>
      <w:proofErr w:type="spellStart"/>
      <w:r>
        <w:rPr>
          <w:rStyle w:val="Enfasicorsivo"/>
          <w:color w:val="000000"/>
          <w:sz w:val="36"/>
          <w:szCs w:val="36"/>
        </w:rPr>
        <w:t>Dcreto</w:t>
      </w:r>
      <w:proofErr w:type="spellEnd"/>
      <w:r>
        <w:rPr>
          <w:rStyle w:val="Enfasicorsivo"/>
          <w:color w:val="000000"/>
          <w:sz w:val="36"/>
          <w:szCs w:val="36"/>
        </w:rPr>
        <w:t xml:space="preserve"> 26/09/2016.</w:t>
      </w:r>
    </w:p>
    <w:p w:rsidR="0010299B" w:rsidRDefault="0010299B"/>
    <w:sectPr w:rsidR="00102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CA"/>
    <w:rsid w:val="0010299B"/>
    <w:rsid w:val="00815F81"/>
    <w:rsid w:val="00A41ADF"/>
    <w:rsid w:val="00C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F8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rsid w:val="00815F8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15F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F8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rsid w:val="00815F81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815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Sociale1</dc:creator>
  <cp:keywords/>
  <dc:description/>
  <cp:lastModifiedBy>Sociale1</cp:lastModifiedBy>
  <cp:revision>4</cp:revision>
  <cp:lastPrinted>2017-04-26T11:12:00Z</cp:lastPrinted>
  <dcterms:created xsi:type="dcterms:W3CDTF">2017-04-26T10:01:00Z</dcterms:created>
  <dcterms:modified xsi:type="dcterms:W3CDTF">2017-04-26T11:13:00Z</dcterms:modified>
</cp:coreProperties>
</file>